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widowControl w:val="1"/>
        <w:ind/>
        <w:outlineLvl w:val="1"/>
      </w:pPr>
      <w:r>
        <w:t xml:space="preserve">                                                                                                                                                                                                               </w:t>
      </w:r>
      <w:r>
        <w:t>ПРИЛОЖЕНИЕ № 3</w:t>
      </w:r>
    </w:p>
    <w:p w14:paraId="02000000">
      <w:pPr>
        <w:widowControl w:val="1"/>
        <w:tabs>
          <w:tab w:leader="none" w:pos="6521" w:val="left"/>
          <w:tab w:leader="none" w:pos="10206" w:val="left"/>
          <w:tab w:leader="none" w:pos="11057" w:val="left"/>
        </w:tabs>
        <w:ind w:hanging="425" w:left="9356"/>
        <w:jc w:val="right"/>
        <w:outlineLvl w:val="1"/>
      </w:pPr>
      <w:r>
        <w:t>к Положению о формировании</w:t>
      </w:r>
      <w:r>
        <w:t xml:space="preserve"> муниципального </w:t>
      </w:r>
      <w:r>
        <w:t>задания на оказание муниципальных услуг</w:t>
      </w:r>
      <w:r>
        <w:t xml:space="preserve"> </w:t>
      </w:r>
      <w:r>
        <w:t>(выполнения работ) в отношении муниципальных</w:t>
      </w:r>
    </w:p>
    <w:p w14:paraId="03000000">
      <w:pPr>
        <w:widowControl w:val="1"/>
        <w:tabs>
          <w:tab w:leader="none" w:pos="6521" w:val="left"/>
          <w:tab w:leader="none" w:pos="10206" w:val="left"/>
          <w:tab w:leader="none" w:pos="11057" w:val="left"/>
        </w:tabs>
        <w:ind w:left="6946"/>
        <w:jc w:val="right"/>
        <w:outlineLvl w:val="1"/>
      </w:pPr>
      <w:r>
        <w:t xml:space="preserve">                      </w:t>
      </w:r>
      <w:r>
        <w:t xml:space="preserve">учреждений </w:t>
      </w:r>
      <w:r>
        <w:t xml:space="preserve"> Дмитриевского</w:t>
      </w:r>
      <w:r>
        <w:t xml:space="preserve"> сельского поселения                                                      </w:t>
      </w:r>
      <w:r>
        <w:t xml:space="preserve">                                                                                    </w:t>
      </w:r>
      <w:r>
        <w:t xml:space="preserve">Кавказского района и финансовом </w:t>
      </w:r>
      <w:r>
        <w:t>обеспечении</w:t>
      </w:r>
    </w:p>
    <w:p w14:paraId="04000000">
      <w:pPr>
        <w:widowControl w:val="1"/>
        <w:tabs>
          <w:tab w:leader="none" w:pos="6521" w:val="left"/>
          <w:tab w:leader="none" w:pos="10206" w:val="left"/>
          <w:tab w:leader="none" w:pos="11057" w:val="left"/>
        </w:tabs>
        <w:ind w:firstLine="1985" w:left="6946"/>
        <w:jc w:val="right"/>
        <w:outlineLvl w:val="1"/>
      </w:pPr>
      <w:r>
        <w:t>выполнения муниципального задания</w:t>
      </w:r>
    </w:p>
    <w:p w14:paraId="05000000">
      <w:pPr>
        <w:widowControl w:val="1"/>
        <w:tabs>
          <w:tab w:leader="none" w:pos="6521" w:val="left"/>
          <w:tab w:leader="none" w:pos="10206" w:val="left"/>
          <w:tab w:leader="none" w:pos="11057" w:val="left"/>
        </w:tabs>
        <w:ind w:firstLine="3402" w:left="6946"/>
        <w:jc w:val="right"/>
        <w:outlineLvl w:val="1"/>
        <w:rPr>
          <w:sz w:val="28"/>
        </w:rPr>
      </w:pPr>
    </w:p>
    <w:p w14:paraId="06000000">
      <w:pPr>
        <w:pStyle w:val="Style_1"/>
        <w:widowControl w:val="1"/>
        <w:tabs>
          <w:tab w:leader="none" w:pos="10206" w:val="left"/>
          <w:tab w:leader="none" w:pos="10348" w:val="left"/>
          <w:tab w:leader="none" w:pos="10632" w:val="left"/>
          <w:tab w:leader="none" w:pos="12049" w:val="left"/>
        </w:tabs>
        <w:ind/>
        <w:rPr>
          <w:rFonts w:ascii="Times New Roman" w:hAnsi="Times New Roman"/>
          <w:sz w:val="28"/>
        </w:rPr>
      </w:pPr>
    </w:p>
    <w:p w14:paraId="07000000">
      <w:pPr>
        <w:pStyle w:val="Style_1"/>
        <w:widowControl w:val="1"/>
        <w:ind w:firstLine="5529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ОТЧЕТ ОБ ИСПОЛНЕНИИ </w:t>
      </w:r>
    </w:p>
    <w:tbl>
      <w:tblPr>
        <w:tblStyle w:val="Style_2"/>
        <w:tblpPr w:bottomFromText="0" w:horzAnchor="page" w:leftFromText="180" w:rightFromText="180" w:tblpX="11293" w:tblpY="10" w:topFromText="0" w:vertAnchor="text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384"/>
      </w:tblGrid>
      <w:tr>
        <w:trPr>
          <w:trHeight w:hRule="atLeast" w:val="276"/>
        </w:trPr>
        <w:tc>
          <w:tcPr>
            <w:tcW w:type="dxa" w:w="1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000000">
            <w:pPr>
              <w:pStyle w:val="Style_1"/>
              <w:widowControl w:val="1"/>
              <w:tabs>
                <w:tab w:leader="none" w:pos="13325" w:val="right"/>
              </w:tabs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</w:tbl>
    <w:p w14:paraId="09000000">
      <w:pPr>
        <w:pStyle w:val="Style_1"/>
        <w:widowControl w:val="1"/>
        <w:ind w:firstLine="4962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МУНИЦИПАЛЬНОГО ЗАДАНИЯ № </w:t>
      </w:r>
    </w:p>
    <w:p w14:paraId="0A000000">
      <w:pPr>
        <w:pStyle w:val="Style_1"/>
        <w:widowControl w:val="1"/>
        <w:ind/>
        <w:jc w:val="center"/>
        <w:rPr>
          <w:rFonts w:ascii="Times New Roman" w:hAnsi="Times New Roman"/>
          <w:b w:val="1"/>
          <w:sz w:val="28"/>
        </w:rPr>
      </w:pPr>
    </w:p>
    <w:p w14:paraId="0B000000">
      <w:pPr>
        <w:pStyle w:val="Style_1"/>
        <w:widowControl w:val="1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за 2024</w:t>
      </w:r>
      <w:r>
        <w:rPr>
          <w:rFonts w:ascii="Times New Roman" w:hAnsi="Times New Roman"/>
          <w:b w:val="1"/>
          <w:sz w:val="28"/>
        </w:rPr>
        <w:t xml:space="preserve"> год</w:t>
      </w:r>
    </w:p>
    <w:p w14:paraId="0C000000">
      <w:pPr>
        <w:pStyle w:val="Style_1"/>
        <w:widowControl w:val="1"/>
        <w:ind/>
        <w:jc w:val="center"/>
        <w:rPr>
          <w:rFonts w:ascii="Times New Roman" w:hAnsi="Times New Roman"/>
          <w:b w:val="1"/>
          <w:sz w:val="28"/>
        </w:rPr>
      </w:pPr>
    </w:p>
    <w:p w14:paraId="0D000000">
      <w:pPr>
        <w:pStyle w:val="Style_1"/>
        <w:widowControl w:val="1"/>
        <w:ind w:firstLine="5529"/>
        <w:rPr>
          <w:rFonts w:ascii="Times New Roman" w:hAnsi="Times New Roman"/>
          <w:b w:val="1"/>
          <w:sz w:val="28"/>
          <w:u w:val="single"/>
        </w:rPr>
      </w:pPr>
      <w:r>
        <w:rPr>
          <w:rFonts w:ascii="Times New Roman" w:hAnsi="Times New Roman"/>
          <w:b w:val="1"/>
          <w:sz w:val="28"/>
        </w:rPr>
        <w:t xml:space="preserve">        </w:t>
      </w:r>
      <w:r>
        <w:rPr>
          <w:rFonts w:ascii="Times New Roman" w:hAnsi="Times New Roman"/>
          <w:b w:val="1"/>
          <w:sz w:val="28"/>
        </w:rPr>
        <w:t>от « 3</w:t>
      </w:r>
      <w:r>
        <w:rPr>
          <w:rFonts w:ascii="Times New Roman" w:hAnsi="Times New Roman"/>
          <w:b w:val="1"/>
          <w:sz w:val="28"/>
        </w:rPr>
        <w:t>1</w:t>
      </w:r>
      <w:r>
        <w:rPr>
          <w:rFonts w:ascii="Times New Roman" w:hAnsi="Times New Roman"/>
          <w:b w:val="1"/>
          <w:sz w:val="28"/>
        </w:rPr>
        <w:t>»</w:t>
      </w:r>
      <w:r>
        <w:rPr>
          <w:rFonts w:ascii="Times New Roman" w:hAnsi="Times New Roman"/>
          <w:b w:val="1"/>
          <w:sz w:val="28"/>
        </w:rPr>
        <w:t xml:space="preserve">  </w:t>
      </w:r>
      <w:r>
        <w:rPr>
          <w:rFonts w:ascii="Times New Roman" w:hAnsi="Times New Roman"/>
          <w:b w:val="1"/>
          <w:sz w:val="28"/>
          <w:u w:val="single"/>
        </w:rPr>
        <w:t>12</w:t>
      </w:r>
      <w:r>
        <w:rPr>
          <w:rFonts w:ascii="Times New Roman" w:hAnsi="Times New Roman"/>
          <w:b w:val="1"/>
          <w:sz w:val="28"/>
          <w:u w:val="single"/>
        </w:rPr>
        <w:t xml:space="preserve"> </w:t>
      </w:r>
      <w:r>
        <w:rPr>
          <w:rFonts w:ascii="Times New Roman" w:hAnsi="Times New Roman"/>
          <w:b w:val="1"/>
          <w:sz w:val="28"/>
          <w:u w:val="single"/>
        </w:rPr>
        <w:t xml:space="preserve">  20</w:t>
      </w:r>
      <w:r>
        <w:rPr>
          <w:rFonts w:ascii="Times New Roman" w:hAnsi="Times New Roman"/>
          <w:b w:val="1"/>
          <w:sz w:val="28"/>
          <w:u w:val="single"/>
        </w:rPr>
        <w:t>2</w:t>
      </w:r>
      <w:r>
        <w:rPr>
          <w:rFonts w:ascii="Times New Roman" w:hAnsi="Times New Roman"/>
          <w:b w:val="1"/>
          <w:sz w:val="28"/>
          <w:u w:val="single"/>
        </w:rPr>
        <w:t>4</w:t>
      </w:r>
    </w:p>
    <w:p w14:paraId="0E000000">
      <w:pPr>
        <w:pStyle w:val="Style_1"/>
        <w:widowControl w:val="1"/>
        <w:ind w:firstLine="5529"/>
        <w:rPr>
          <w:rFonts w:ascii="Times New Roman" w:hAnsi="Times New Roman"/>
          <w:sz w:val="28"/>
          <w:u w:val="single"/>
        </w:rPr>
      </w:pPr>
    </w:p>
    <w:p w14:paraId="0F000000">
      <w:pPr>
        <w:pStyle w:val="Style_1"/>
        <w:widowControl w:val="1"/>
        <w:tabs>
          <w:tab w:leader="none" w:pos="12191" w:val="right"/>
          <w:tab w:leader="none" w:pos="12900" w:val="right"/>
        </w:tabs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Наименование муниципального учреждения (обособленного подразделения)                                                 </w:t>
      </w:r>
      <w:r>
        <w:rPr>
          <w:rFonts w:ascii="Times New Roman" w:hAnsi="Times New Roman"/>
          <w:sz w:val="24"/>
        </w:rPr>
        <w:t xml:space="preserve">                                       </w:t>
      </w:r>
      <w:r>
        <w:rPr>
          <w:rFonts w:ascii="Times New Roman" w:hAnsi="Times New Roman"/>
          <w:sz w:val="24"/>
        </w:rPr>
        <w:t xml:space="preserve">Форма </w:t>
      </w:r>
      <w:r>
        <w:rPr>
          <w:rFonts w:ascii="Times New Roman" w:hAnsi="Times New Roman"/>
          <w:sz w:val="24"/>
        </w:rPr>
        <w:t>по</w:t>
      </w:r>
    </w:p>
    <w:p w14:paraId="10000000">
      <w:pPr>
        <w:pStyle w:val="Style_1"/>
        <w:widowControl w:val="1"/>
        <w:tabs>
          <w:tab w:leader="none" w:pos="12191" w:val="left"/>
          <w:tab w:leader="none" w:pos="13325" w:val="right"/>
          <w:tab w:leader="none" w:pos="14175" w:val="right"/>
        </w:tabs>
        <w:ind/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sz w:val="24"/>
          <w:u w:val="single"/>
        </w:rPr>
        <w:t xml:space="preserve">Муниципальное бюджетное учреждение культуры «Центральная </w:t>
      </w:r>
      <w:r>
        <w:rPr>
          <w:rFonts w:ascii="Times New Roman" w:hAnsi="Times New Roman"/>
          <w:sz w:val="24"/>
          <w:u w:val="single"/>
        </w:rPr>
        <w:t xml:space="preserve">сельская библиотека» </w:t>
      </w:r>
      <w:r>
        <w:rPr>
          <w:rFonts w:ascii="Times New Roman" w:hAnsi="Times New Roman"/>
          <w:sz w:val="24"/>
          <w:u w:val="single"/>
        </w:rPr>
        <w:t>ОКУД</w:t>
      </w:r>
    </w:p>
    <w:p w14:paraId="11000000">
      <w:pPr>
        <w:pStyle w:val="Style_1"/>
        <w:widowControl w:val="1"/>
        <w:tabs>
          <w:tab w:leader="none" w:pos="12191" w:val="left"/>
          <w:tab w:leader="none" w:pos="13325" w:val="right"/>
          <w:tab w:leader="none" w:pos="13608" w:val="right"/>
          <w:tab w:leader="none" w:pos="13750" w:val="right"/>
          <w:tab w:leader="none" w:pos="14034" w:val="right"/>
        </w:tabs>
        <w:ind/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sz w:val="24"/>
          <w:u w:val="single"/>
        </w:rPr>
        <w:t>Дмитриевского  сельского поселения</w:t>
      </w:r>
      <w:r>
        <w:rPr>
          <w:rFonts w:ascii="Times New Roman" w:hAnsi="Times New Roman"/>
          <w:sz w:val="24"/>
          <w:u w:val="single"/>
        </w:rPr>
        <w:tab/>
      </w:r>
      <w:r>
        <w:rPr>
          <w:rFonts w:ascii="Times New Roman" w:hAnsi="Times New Roman"/>
          <w:sz w:val="24"/>
          <w:u w:val="single"/>
        </w:rPr>
        <w:t xml:space="preserve">           </w:t>
      </w:r>
      <w:r>
        <w:rPr>
          <w:rFonts w:ascii="Times New Roman" w:hAnsi="Times New Roman"/>
          <w:sz w:val="24"/>
          <w:u w:val="single"/>
        </w:rPr>
        <w:tab/>
      </w:r>
      <w:r>
        <w:rPr>
          <w:rFonts w:ascii="Times New Roman" w:hAnsi="Times New Roman"/>
          <w:sz w:val="24"/>
        </w:rPr>
        <w:t xml:space="preserve">              Дата</w:t>
      </w:r>
    </w:p>
    <w:p w14:paraId="12000000">
      <w:pPr>
        <w:pStyle w:val="Style_1"/>
        <w:widowControl w:val="1"/>
        <w:tabs>
          <w:tab w:leader="none" w:pos="14034" w:val="right"/>
        </w:tabs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муниципального учреждения                                                                                         </w:t>
      </w:r>
      <w:r>
        <w:rPr>
          <w:rFonts w:ascii="Times New Roman" w:hAnsi="Times New Roman"/>
          <w:sz w:val="24"/>
        </w:rPr>
        <w:t xml:space="preserve">                             </w:t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 xml:space="preserve">по </w:t>
      </w:r>
      <w:r>
        <w:rPr>
          <w:rFonts w:ascii="Times New Roman" w:hAnsi="Times New Roman"/>
          <w:sz w:val="24"/>
        </w:rPr>
        <w:t>сводному</w:t>
      </w:r>
    </w:p>
    <w:p w14:paraId="13000000">
      <w:pPr>
        <w:pStyle w:val="Style_1"/>
        <w:widowControl w:val="1"/>
        <w:tabs>
          <w:tab w:leader="none" w:pos="12191" w:val="left"/>
          <w:tab w:leader="none" w:pos="14175" w:val="decimal"/>
        </w:tabs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(обособленного подразделения) </w:t>
      </w:r>
    </w:p>
    <w:p w14:paraId="14000000">
      <w:pPr>
        <w:pStyle w:val="Style_1"/>
        <w:widowControl w:val="1"/>
        <w:tabs>
          <w:tab w:leader="none" w:pos="12191" w:val="left"/>
          <w:tab w:leader="none" w:pos="14175" w:val="decimal"/>
        </w:tabs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Деятельность библиотек, архивов, учреждений клубного типа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         </w:t>
      </w:r>
      <w:r>
        <w:rPr>
          <w:rFonts w:ascii="Times New Roman" w:hAnsi="Times New Roman"/>
          <w:sz w:val="24"/>
        </w:rPr>
        <w:t xml:space="preserve">         </w:t>
      </w:r>
      <w:r>
        <w:rPr>
          <w:rFonts w:ascii="Times New Roman" w:hAnsi="Times New Roman"/>
          <w:sz w:val="24"/>
        </w:rPr>
        <w:t>реестру</w:t>
      </w:r>
    </w:p>
    <w:p w14:paraId="15000000">
      <w:pPr>
        <w:pStyle w:val="Style_1"/>
        <w:widowControl w:val="1"/>
        <w:tabs>
          <w:tab w:leader="none" w:pos="12191" w:val="left"/>
          <w:tab w:leader="none" w:pos="14034" w:val="right"/>
        </w:tabs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z w:val="24"/>
        </w:rPr>
        <w:t xml:space="preserve"> По ОКВЭД</w:t>
      </w:r>
    </w:p>
    <w:p w14:paraId="16000000">
      <w:pPr>
        <w:pStyle w:val="Style_1"/>
        <w:widowControl w:val="1"/>
        <w:tabs>
          <w:tab w:leader="none" w:pos="1134" w:val="right"/>
          <w:tab w:leader="none" w:pos="12191" w:val="left"/>
        </w:tabs>
        <w:ind w:hanging="12616" w:left="1261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</w:p>
    <w:p w14:paraId="17000000">
      <w:pPr>
        <w:pStyle w:val="Style_1"/>
        <w:widowControl w:val="1"/>
        <w:tabs>
          <w:tab w:leader="none" w:pos="1134" w:val="right"/>
          <w:tab w:leader="none" w:pos="12191" w:val="left"/>
        </w:tabs>
        <w:ind w:hanging="12616" w:left="1261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 муниципального учреждения  </w:t>
      </w:r>
      <w:r>
        <w:rPr>
          <w:rFonts w:ascii="Times New Roman" w:hAnsi="Times New Roman"/>
          <w:sz w:val="24"/>
          <w:u w:val="single"/>
        </w:rPr>
        <w:t>Библиотека</w:t>
      </w:r>
      <w:r>
        <w:rPr>
          <w:rFonts w:ascii="Times New Roman" w:hAnsi="Times New Roman"/>
          <w:sz w:val="24"/>
          <w:u w:val="single"/>
        </w:rPr>
        <w:tab/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П</w:t>
      </w:r>
      <w:r>
        <w:rPr>
          <w:rFonts w:ascii="Times New Roman" w:hAnsi="Times New Roman"/>
          <w:sz w:val="24"/>
        </w:rPr>
        <w:t>о ОКВЭД</w:t>
      </w:r>
    </w:p>
    <w:p w14:paraId="18000000">
      <w:pPr>
        <w:widowControl w:val="1"/>
        <w:ind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(указывается вид муниципального учреждения  из базового (отраслевого) перечня)</w:t>
      </w:r>
    </w:p>
    <w:p w14:paraId="19000000">
      <w:pPr>
        <w:widowControl w:val="1"/>
        <w:tabs>
          <w:tab w:leader="none" w:pos="1843" w:val="left"/>
          <w:tab w:leader="none" w:pos="12191" w:val="left"/>
        </w:tabs>
        <w:ind/>
        <w:jc w:val="both"/>
        <w:rPr>
          <w:u w:val="single"/>
        </w:rPr>
      </w:pPr>
      <w:r>
        <w:t xml:space="preserve">Периодичность </w:t>
      </w:r>
      <w:r>
        <w:rPr>
          <w:u w:val="single"/>
        </w:rPr>
        <w:t>раз в квартал</w:t>
      </w:r>
    </w:p>
    <w:p w14:paraId="1A000000">
      <w:pPr>
        <w:widowControl w:val="1"/>
        <w:ind/>
        <w:jc w:val="center"/>
        <w:rPr>
          <w:sz w:val="20"/>
        </w:rPr>
      </w:pPr>
      <w:r>
        <w:rPr>
          <w:sz w:val="20"/>
        </w:rPr>
        <w:t>(указывается в соответствии с периодичностью представления отчета</w:t>
      </w:r>
    </w:p>
    <w:p w14:paraId="1B000000">
      <w:pPr>
        <w:widowControl w:val="1"/>
        <w:ind/>
        <w:jc w:val="center"/>
        <w:rPr>
          <w:sz w:val="20"/>
        </w:rPr>
      </w:pPr>
      <w:r>
        <w:rPr>
          <w:sz w:val="20"/>
        </w:rPr>
        <w:t>об исполнении муниципального задания, установленной в муниципальном задании)</w:t>
      </w:r>
    </w:p>
    <w:p w14:paraId="1C000000">
      <w:pPr>
        <w:widowControl w:val="1"/>
        <w:ind/>
        <w:jc w:val="center"/>
        <w:rPr>
          <w:sz w:val="28"/>
        </w:rPr>
      </w:pPr>
    </w:p>
    <w:p w14:paraId="1D000000">
      <w:pPr>
        <w:widowControl w:val="1"/>
        <w:ind/>
        <w:jc w:val="center"/>
      </w:pPr>
    </w:p>
    <w:p w14:paraId="1E000000">
      <w:pPr>
        <w:widowControl w:val="1"/>
        <w:ind/>
        <w:jc w:val="center"/>
      </w:pPr>
    </w:p>
    <w:p w14:paraId="1F000000">
      <w:pPr>
        <w:widowControl w:val="1"/>
        <w:ind/>
        <w:jc w:val="center"/>
      </w:pPr>
    </w:p>
    <w:p w14:paraId="20000000">
      <w:pPr>
        <w:widowControl w:val="1"/>
        <w:ind/>
        <w:jc w:val="center"/>
      </w:pPr>
    </w:p>
    <w:p w14:paraId="21000000">
      <w:pPr>
        <w:widowControl w:val="1"/>
        <w:ind/>
        <w:jc w:val="center"/>
      </w:pPr>
    </w:p>
    <w:p w14:paraId="22000000">
      <w:pPr>
        <w:widowControl w:val="1"/>
        <w:ind/>
        <w:jc w:val="center"/>
      </w:pPr>
    </w:p>
    <w:p w14:paraId="23000000">
      <w:pPr>
        <w:widowControl w:val="1"/>
        <w:ind/>
        <w:jc w:val="center"/>
      </w:pPr>
    </w:p>
    <w:p w14:paraId="24000000">
      <w:pPr>
        <w:widowControl w:val="1"/>
        <w:ind/>
        <w:jc w:val="center"/>
      </w:pPr>
      <w:r>
        <w:t xml:space="preserve">Часть 1. Сведения об оказываемых муниципальных услугах </w:t>
      </w:r>
      <w:r>
        <w:rPr>
          <w:vertAlign w:val="superscript"/>
        </w:rPr>
        <w:t>2)</w:t>
      </w:r>
    </w:p>
    <w:p w14:paraId="25000000">
      <w:pPr>
        <w:widowControl w:val="1"/>
        <w:ind/>
        <w:jc w:val="both"/>
      </w:pPr>
    </w:p>
    <w:p w14:paraId="26000000">
      <w:pPr>
        <w:widowControl w:val="1"/>
        <w:ind/>
        <w:jc w:val="center"/>
      </w:pPr>
      <w:r>
        <w:t xml:space="preserve">Раздел </w:t>
      </w:r>
      <w:r>
        <w:t>1</w:t>
      </w:r>
      <w:r>
        <w:t xml:space="preserve"> </w:t>
      </w:r>
    </w:p>
    <w:p w14:paraId="27000000">
      <w:pPr>
        <w:widowControl w:val="1"/>
        <w:ind/>
        <w:jc w:val="center"/>
      </w:pPr>
    </w:p>
    <w:tbl>
      <w:tblPr>
        <w:tblStyle w:val="Style_2"/>
        <w:tblpPr w:bottomFromText="0" w:horzAnchor="page" w:leftFromText="180" w:rightFromText="180" w:tblpX="15077" w:tblpY="26" w:topFromText="0" w:vertAnchor="text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242"/>
      </w:tblGrid>
      <w:tr>
        <w:trPr>
          <w:trHeight w:hRule="atLeast" w:val="847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000000">
            <w:pPr>
              <w:pStyle w:val="Style_1"/>
              <w:widowControl w:val="1"/>
              <w:tabs>
                <w:tab w:leader="none" w:pos="13325" w:val="right"/>
              </w:tabs>
              <w:ind/>
              <w:rPr>
                <w:rFonts w:ascii="Times New Roman" w:hAnsi="Times New Roman"/>
                <w:sz w:val="24"/>
              </w:rPr>
            </w:pPr>
          </w:p>
        </w:tc>
      </w:tr>
    </w:tbl>
    <w:p w14:paraId="29000000">
      <w:pPr>
        <w:widowControl w:val="1"/>
        <w:tabs>
          <w:tab w:leader="none" w:pos="10632" w:val="left"/>
        </w:tabs>
        <w:ind/>
        <w:jc w:val="both"/>
      </w:pPr>
      <w:r>
        <w:t>1. Наименование муниципальной услуги   (отраслевому) перечню</w:t>
      </w:r>
    </w:p>
    <w:p w14:paraId="2A000000">
      <w:pPr>
        <w:widowControl w:val="1"/>
        <w:tabs>
          <w:tab w:leader="none" w:pos="10632" w:val="left"/>
        </w:tabs>
        <w:ind/>
        <w:jc w:val="both"/>
      </w:pPr>
      <w:r>
        <w:t>Библиотечное, библиографическое и информационное обслуживание пользователей</w:t>
      </w:r>
    </w:p>
    <w:p w14:paraId="2B000000">
      <w:pPr>
        <w:widowControl w:val="1"/>
        <w:tabs>
          <w:tab w:leader="none" w:pos="10632" w:val="left"/>
        </w:tabs>
        <w:ind/>
        <w:jc w:val="both"/>
        <w:rPr>
          <w:u w:val="single"/>
        </w:rPr>
      </w:pPr>
      <w:r>
        <w:t xml:space="preserve">    </w:t>
      </w:r>
    </w:p>
    <w:p w14:paraId="2C000000">
      <w:pPr>
        <w:widowControl w:val="1"/>
        <w:ind/>
        <w:jc w:val="both"/>
      </w:pPr>
      <w:r>
        <w:t xml:space="preserve">2. Категории потребителей муниципальной услуги:  </w:t>
      </w:r>
      <w:r>
        <w:rPr>
          <w:u w:val="single"/>
        </w:rPr>
        <w:t>Физические лица; юридические лица</w:t>
      </w:r>
      <w:r>
        <w:rPr>
          <w:u w:val="single"/>
        </w:rPr>
        <w:t>.</w:t>
      </w:r>
    </w:p>
    <w:p w14:paraId="2D000000">
      <w:pPr>
        <w:widowControl w:val="1"/>
        <w:ind/>
        <w:jc w:val="both"/>
      </w:pPr>
      <w:r>
        <w:t xml:space="preserve">3. Сведения о фактическом достижении показателей, характеризующих качество и (или) объем (содержание) муниципальной услуги: </w:t>
      </w:r>
    </w:p>
    <w:p w14:paraId="2E000000">
      <w:pPr>
        <w:widowControl w:val="1"/>
        <w:ind/>
        <w:jc w:val="both"/>
      </w:pPr>
      <w:r>
        <w:t>3.1. Сведения о фактическом достижении показателей, характеризующих качество муниципальной услуги:</w:t>
      </w:r>
    </w:p>
    <w:p w14:paraId="2F000000">
      <w:pPr>
        <w:widowControl w:val="1"/>
        <w:ind/>
        <w:jc w:val="both"/>
      </w:pPr>
    </w:p>
    <w:tbl>
      <w:tblPr>
        <w:tblStyle w:val="Style_2"/>
        <w:tblW w:type="auto" w:w="0"/>
        <w:tblInd w:type="dxa" w:w="7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993"/>
        <w:gridCol w:w="1134"/>
        <w:gridCol w:w="1275"/>
        <w:gridCol w:w="1276"/>
        <w:gridCol w:w="1276"/>
        <w:gridCol w:w="1276"/>
        <w:gridCol w:w="992"/>
        <w:gridCol w:w="709"/>
        <w:gridCol w:w="567"/>
        <w:gridCol w:w="1417"/>
        <w:gridCol w:w="992"/>
        <w:gridCol w:w="993"/>
        <w:gridCol w:w="1417"/>
        <w:gridCol w:w="851"/>
      </w:tblGrid>
      <w:tr>
        <w:trPr>
          <w:trHeight w:hRule="atLeast" w:val="275"/>
        </w:trPr>
        <w:tc>
          <w:tcPr>
            <w:tcW w:type="dxa" w:w="99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0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Уни-кальный</w:t>
            </w:r>
            <w:r>
              <w:rPr>
                <w:rFonts w:ascii="Times New Roman" w:hAnsi="Times New Roman"/>
                <w:sz w:val="22"/>
              </w:rPr>
              <w:t xml:space="preserve"> номер </w:t>
            </w:r>
            <w:r>
              <w:rPr>
                <w:rFonts w:ascii="Times New Roman" w:hAnsi="Times New Roman"/>
                <w:sz w:val="22"/>
              </w:rPr>
              <w:t>реестро-вой</w:t>
            </w:r>
            <w:r>
              <w:rPr>
                <w:rFonts w:ascii="Times New Roman" w:hAnsi="Times New Roman"/>
                <w:sz w:val="22"/>
              </w:rPr>
              <w:t xml:space="preserve"> записи</w:t>
            </w:r>
          </w:p>
        </w:tc>
        <w:tc>
          <w:tcPr>
            <w:tcW w:type="dxa" w:w="3685"/>
            <w:gridSpan w:val="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1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type="dxa" w:w="2552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2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type="dxa" w:w="7938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3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Показатель качества муниципальной услуги</w:t>
            </w:r>
          </w:p>
        </w:tc>
      </w:tr>
      <w:tr>
        <w:trPr>
          <w:trHeight w:hRule="atLeast" w:val="477"/>
        </w:trPr>
        <w:tc>
          <w:tcPr>
            <w:tcW w:type="dxa" w:w="9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3685"/>
            <w:gridSpan w:val="3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2552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99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4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наиме-нование</w:t>
            </w:r>
            <w:r>
              <w:rPr>
                <w:rFonts w:ascii="Times New Roman" w:hAnsi="Times New Roman"/>
                <w:sz w:val="22"/>
              </w:rPr>
              <w:t xml:space="preserve"> </w:t>
            </w:r>
            <w:r>
              <w:rPr>
                <w:rFonts w:ascii="Times New Roman" w:hAnsi="Times New Roman"/>
                <w:sz w:val="22"/>
              </w:rPr>
              <w:t>показа-теля</w:t>
            </w:r>
          </w:p>
        </w:tc>
        <w:tc>
          <w:tcPr>
            <w:tcW w:type="dxa" w:w="12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5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единица измерения по ОКЕИ</w:t>
            </w:r>
          </w:p>
        </w:tc>
        <w:tc>
          <w:tcPr>
            <w:tcW w:type="dxa" w:w="141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6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утвержден-но</w:t>
            </w:r>
            <w:r>
              <w:rPr>
                <w:rFonts w:ascii="Times New Roman" w:hAnsi="Times New Roman"/>
                <w:sz w:val="22"/>
              </w:rPr>
              <w:t xml:space="preserve"> в муниципальном задании на год</w:t>
            </w:r>
          </w:p>
        </w:tc>
        <w:tc>
          <w:tcPr>
            <w:tcW w:type="dxa" w:w="99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7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испо-лнено</w:t>
            </w:r>
            <w:r>
              <w:rPr>
                <w:rFonts w:ascii="Times New Roman" w:hAnsi="Times New Roman"/>
                <w:sz w:val="22"/>
              </w:rPr>
              <w:t xml:space="preserve"> на </w:t>
            </w:r>
            <w:r>
              <w:rPr>
                <w:rFonts w:ascii="Times New Roman" w:hAnsi="Times New Roman"/>
                <w:sz w:val="22"/>
              </w:rPr>
              <w:t>отче-тную</w:t>
            </w:r>
            <w:r>
              <w:rPr>
                <w:rFonts w:ascii="Times New Roman" w:hAnsi="Times New Roman"/>
                <w:sz w:val="22"/>
              </w:rPr>
              <w:t xml:space="preserve"> дату</w:t>
            </w:r>
          </w:p>
        </w:tc>
        <w:tc>
          <w:tcPr>
            <w:tcW w:type="dxa" w:w="99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8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допу-стимое</w:t>
            </w:r>
            <w:r>
              <w:rPr>
                <w:rFonts w:ascii="Times New Roman" w:hAnsi="Times New Roman"/>
                <w:sz w:val="22"/>
              </w:rPr>
              <w:t xml:space="preserve"> (</w:t>
            </w:r>
            <w:r>
              <w:rPr>
                <w:rFonts w:ascii="Times New Roman" w:hAnsi="Times New Roman"/>
                <w:sz w:val="22"/>
              </w:rPr>
              <w:t>воз-можное</w:t>
            </w:r>
            <w:r>
              <w:rPr>
                <w:rFonts w:ascii="Times New Roman" w:hAnsi="Times New Roman"/>
                <w:sz w:val="22"/>
              </w:rPr>
              <w:t xml:space="preserve">) </w:t>
            </w:r>
            <w:r>
              <w:rPr>
                <w:rFonts w:ascii="Times New Roman" w:hAnsi="Times New Roman"/>
                <w:sz w:val="22"/>
              </w:rPr>
              <w:t>откло-нение</w:t>
            </w:r>
          </w:p>
        </w:tc>
        <w:tc>
          <w:tcPr>
            <w:tcW w:type="dxa" w:w="141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9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отклонение, </w:t>
            </w:r>
            <w:r>
              <w:rPr>
                <w:rFonts w:ascii="Times New Roman" w:hAnsi="Times New Roman"/>
                <w:sz w:val="22"/>
              </w:rPr>
              <w:t>превыша-ющее</w:t>
            </w:r>
            <w:r>
              <w:rPr>
                <w:rFonts w:ascii="Times New Roman" w:hAnsi="Times New Roman"/>
                <w:sz w:val="22"/>
              </w:rPr>
              <w:t xml:space="preserve"> допустимое (возможное) значение</w:t>
            </w:r>
          </w:p>
        </w:tc>
        <w:tc>
          <w:tcPr>
            <w:tcW w:type="dxa" w:w="85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A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при-чина</w:t>
            </w:r>
            <w:r>
              <w:rPr>
                <w:rFonts w:ascii="Times New Roman" w:hAnsi="Times New Roman"/>
                <w:sz w:val="22"/>
              </w:rPr>
              <w:t xml:space="preserve"> </w:t>
            </w:r>
            <w:r>
              <w:rPr>
                <w:rFonts w:ascii="Times New Roman" w:hAnsi="Times New Roman"/>
                <w:sz w:val="22"/>
              </w:rPr>
              <w:t>откло-нения</w:t>
            </w:r>
          </w:p>
        </w:tc>
      </w:tr>
      <w:tr>
        <w:trPr>
          <w:trHeight w:hRule="atLeast" w:val="50"/>
        </w:trPr>
        <w:tc>
          <w:tcPr>
            <w:tcW w:type="dxa" w:w="9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B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C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D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E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F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9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70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0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наи-мено-вание</w:t>
            </w:r>
          </w:p>
        </w:tc>
        <w:tc>
          <w:tcPr>
            <w:tcW w:type="dxa" w:w="56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1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код</w:t>
            </w:r>
          </w:p>
        </w:tc>
        <w:tc>
          <w:tcPr>
            <w:tcW w:type="dxa" w:w="141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9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9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41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8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</w:tr>
      <w:tr>
        <w:trPr>
          <w:trHeight w:hRule="atLeast" w:val="695"/>
        </w:trPr>
        <w:tc>
          <w:tcPr>
            <w:tcW w:type="dxa" w:w="9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2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наиме-нование</w:t>
            </w:r>
            <w:r>
              <w:rPr>
                <w:rFonts w:ascii="Times New Roman" w:hAnsi="Times New Roman"/>
                <w:sz w:val="22"/>
              </w:rPr>
              <w:t xml:space="preserve"> </w:t>
            </w:r>
            <w:r>
              <w:rPr>
                <w:rFonts w:ascii="Times New Roman" w:hAnsi="Times New Roman"/>
                <w:sz w:val="22"/>
              </w:rPr>
              <w:t>пока-зателя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3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наименова-ние</w:t>
            </w:r>
            <w:r>
              <w:rPr>
                <w:rFonts w:ascii="Times New Roman" w:hAnsi="Times New Roman"/>
                <w:sz w:val="22"/>
              </w:rPr>
              <w:t xml:space="preserve"> показателя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4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наименова-ние</w:t>
            </w:r>
            <w:r>
              <w:rPr>
                <w:rFonts w:ascii="Times New Roman" w:hAnsi="Times New Roman"/>
                <w:sz w:val="22"/>
              </w:rPr>
              <w:t xml:space="preserve"> показателя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5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наименова-ние</w:t>
            </w:r>
            <w:r>
              <w:rPr>
                <w:rFonts w:ascii="Times New Roman" w:hAnsi="Times New Roman"/>
                <w:sz w:val="22"/>
              </w:rPr>
              <w:t xml:space="preserve"> показателя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6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наименова-ние</w:t>
            </w:r>
            <w:r>
              <w:rPr>
                <w:rFonts w:ascii="Times New Roman" w:hAnsi="Times New Roman"/>
                <w:sz w:val="22"/>
              </w:rPr>
              <w:t xml:space="preserve"> показателя</w:t>
            </w:r>
          </w:p>
        </w:tc>
        <w:tc>
          <w:tcPr>
            <w:tcW w:type="dxa" w:w="9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70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56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41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9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9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41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8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</w:tr>
      <w:tr>
        <w:trPr>
          <w:trHeight w:hRule="atLeast" w:val="240"/>
        </w:trPr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7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8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9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3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A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4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B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5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C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6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D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7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E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8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F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9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0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10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1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11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2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12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3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13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4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14</w:t>
            </w:r>
          </w:p>
        </w:tc>
      </w:tr>
      <w:tr>
        <w:trPr>
          <w:trHeight w:hRule="atLeast" w:val="240"/>
        </w:trPr>
        <w:tc>
          <w:tcPr>
            <w:tcW w:type="dxa" w:w="99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5000000">
            <w:pPr>
              <w:pStyle w:val="Style_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000000000000330176607011000000000001001101101</w:t>
            </w:r>
          </w:p>
        </w:tc>
        <w:tc>
          <w:tcPr>
            <w:tcW w:type="dxa" w:w="113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6000000">
            <w:pPr>
              <w:pStyle w:val="Style_3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127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7000000">
            <w:pPr>
              <w:pStyle w:val="Style_3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127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8000000">
            <w:pPr>
              <w:pStyle w:val="Style_3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127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9000000">
            <w:pPr>
              <w:pStyle w:val="Style_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В стационарных условиях</w:t>
            </w:r>
          </w:p>
        </w:tc>
        <w:tc>
          <w:tcPr>
            <w:tcW w:type="dxa" w:w="127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A000000">
            <w:pPr>
              <w:pStyle w:val="Style_3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B000000">
            <w:pPr>
              <w:pStyle w:val="Style_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Показатель количества посещений</w:t>
            </w:r>
            <w:r>
              <w:rPr>
                <w:rFonts w:ascii="Times New Roman" w:hAnsi="Times New Roman"/>
                <w:sz w:val="22"/>
              </w:rPr>
              <w:t xml:space="preserve"> в отчетный период от планового значения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C000000">
            <w:pPr>
              <w:pStyle w:val="Style_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процент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D000000">
            <w:pPr>
              <w:pStyle w:val="Style_3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E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 100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F000000">
            <w:pPr>
              <w:pStyle w:val="Style_3"/>
              <w:rPr>
                <w:rFonts w:ascii="Times New Roman" w:hAnsi="Times New Roman"/>
                <w:color w:val="FF0000"/>
                <w:sz w:val="22"/>
              </w:rPr>
            </w:pPr>
            <w:r>
              <w:rPr>
                <w:rFonts w:ascii="Times New Roman" w:hAnsi="Times New Roman"/>
                <w:color w:val="FF0000"/>
                <w:sz w:val="22"/>
              </w:rPr>
              <w:t>106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0000000">
            <w:pPr>
              <w:pStyle w:val="Style_3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1000000">
            <w:pPr>
              <w:pStyle w:val="Style_3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2000000">
            <w:pPr>
              <w:pStyle w:val="Style_3"/>
              <w:rPr>
                <w:rFonts w:ascii="Times New Roman" w:hAnsi="Times New Roman"/>
                <w:sz w:val="22"/>
              </w:rPr>
            </w:pPr>
          </w:p>
        </w:tc>
      </w:tr>
      <w:tr>
        <w:trPr>
          <w:trHeight w:hRule="atLeast" w:val="240"/>
        </w:trPr>
        <w:tc>
          <w:tcPr>
            <w:tcW w:type="dxa" w:w="9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3000000">
            <w:pPr>
              <w:pStyle w:val="Style_3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4000000">
            <w:pPr>
              <w:pStyle w:val="Style_3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5000000">
            <w:pPr>
              <w:pStyle w:val="Style_3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6000000">
            <w:pPr>
              <w:pStyle w:val="Style_3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7000000">
            <w:pPr>
              <w:pStyle w:val="Style_3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8000000">
            <w:pPr>
              <w:pStyle w:val="Style_3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9000000">
            <w:pPr>
              <w:pStyle w:val="Style_3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A000000">
            <w:pPr>
              <w:pStyle w:val="Style_3"/>
              <w:rPr>
                <w:rFonts w:ascii="Times New Roman" w:hAnsi="Times New Roman"/>
                <w:sz w:val="22"/>
              </w:rPr>
            </w:pPr>
          </w:p>
        </w:tc>
      </w:tr>
      <w:tr>
        <w:trPr>
          <w:trHeight w:hRule="atLeast" w:val="240"/>
        </w:trPr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B000000">
            <w:pPr>
              <w:pStyle w:val="Style_3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C000000">
            <w:pPr>
              <w:pStyle w:val="Style_3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D000000">
            <w:pPr>
              <w:pStyle w:val="Style_3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E000000">
            <w:pPr>
              <w:pStyle w:val="Style_3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F000000">
            <w:pPr>
              <w:pStyle w:val="Style_3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0000000">
            <w:pPr>
              <w:pStyle w:val="Style_3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1000000">
            <w:pPr>
              <w:pStyle w:val="Style_3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2000000">
            <w:pPr>
              <w:pStyle w:val="Style_3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3000000">
            <w:pPr>
              <w:pStyle w:val="Style_3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4000000">
            <w:pPr>
              <w:pStyle w:val="Style_3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5000000">
            <w:pPr>
              <w:pStyle w:val="Style_3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6000000">
            <w:pPr>
              <w:pStyle w:val="Style_3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7000000">
            <w:pPr>
              <w:pStyle w:val="Style_3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8000000">
            <w:pPr>
              <w:pStyle w:val="Style_3"/>
              <w:rPr>
                <w:rFonts w:ascii="Times New Roman" w:hAnsi="Times New Roman"/>
                <w:sz w:val="22"/>
              </w:rPr>
            </w:pPr>
          </w:p>
        </w:tc>
      </w:tr>
    </w:tbl>
    <w:p w14:paraId="79000000">
      <w:pPr>
        <w:widowControl w:val="1"/>
        <w:ind/>
        <w:jc w:val="both"/>
        <w:rPr>
          <w:sz w:val="28"/>
        </w:rPr>
      </w:pPr>
    </w:p>
    <w:p w14:paraId="7A000000">
      <w:pPr>
        <w:widowControl w:val="1"/>
        <w:ind/>
        <w:jc w:val="both"/>
        <w:rPr>
          <w:sz w:val="28"/>
        </w:rPr>
      </w:pPr>
    </w:p>
    <w:p w14:paraId="7B000000">
      <w:pPr>
        <w:widowControl w:val="1"/>
        <w:ind/>
        <w:jc w:val="both"/>
        <w:rPr>
          <w:sz w:val="28"/>
        </w:rPr>
      </w:pPr>
      <w:r>
        <w:rPr>
          <w:sz w:val="28"/>
        </w:rPr>
        <w:t>3.2. Сведения о фактическом достижении показателей, характеризующих объем (содержание) муниципальной услуги:</w:t>
      </w:r>
    </w:p>
    <w:p w14:paraId="7C000000">
      <w:pPr>
        <w:widowControl w:val="1"/>
        <w:ind/>
        <w:jc w:val="both"/>
        <w:rPr>
          <w:sz w:val="28"/>
        </w:rPr>
      </w:pPr>
    </w:p>
    <w:tbl>
      <w:tblPr>
        <w:tblStyle w:val="Style_2"/>
        <w:tblW w:type="auto" w:w="0"/>
        <w:tblInd w:type="dxa" w:w="7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1276"/>
        <w:gridCol w:w="1134"/>
        <w:gridCol w:w="1134"/>
        <w:gridCol w:w="1134"/>
        <w:gridCol w:w="1134"/>
        <w:gridCol w:w="1134"/>
        <w:gridCol w:w="851"/>
        <w:gridCol w:w="708"/>
        <w:gridCol w:w="567"/>
        <w:gridCol w:w="1134"/>
        <w:gridCol w:w="851"/>
        <w:gridCol w:w="992"/>
        <w:gridCol w:w="1276"/>
        <w:gridCol w:w="850"/>
        <w:gridCol w:w="993"/>
      </w:tblGrid>
      <w:tr>
        <w:trPr>
          <w:trHeight w:hRule="atLeast" w:val="275"/>
        </w:trPr>
        <w:tc>
          <w:tcPr>
            <w:tcW w:type="dxa" w:w="127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D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Уникальный номер реестровой записи</w:t>
            </w:r>
          </w:p>
        </w:tc>
        <w:tc>
          <w:tcPr>
            <w:tcW w:type="dxa" w:w="3402"/>
            <w:gridSpan w:val="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E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type="dxa" w:w="2268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F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type="dxa" w:w="8222"/>
            <w:gridSpan w:val="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0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Показатель объема муниципальной услуги</w:t>
            </w:r>
          </w:p>
        </w:tc>
      </w:tr>
      <w:tr>
        <w:trPr>
          <w:trHeight w:hRule="atLeast" w:val="477"/>
        </w:trPr>
        <w:tc>
          <w:tcPr>
            <w:tcW w:type="dxa" w:w="12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3402"/>
            <w:gridSpan w:val="3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2268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85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1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наиме-нование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показа-теля</w:t>
            </w:r>
          </w:p>
        </w:tc>
        <w:tc>
          <w:tcPr>
            <w:tcW w:type="dxa" w:w="127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2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единица измерения по ОКЕИ</w:t>
            </w:r>
          </w:p>
        </w:tc>
        <w:tc>
          <w:tcPr>
            <w:tcW w:type="dxa" w:w="113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3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утвержден-но</w:t>
            </w:r>
            <w:r>
              <w:rPr>
                <w:rFonts w:ascii="Times New Roman" w:hAnsi="Times New Roman"/>
              </w:rPr>
              <w:t xml:space="preserve"> в муниципальном задании на год</w:t>
            </w:r>
          </w:p>
        </w:tc>
        <w:tc>
          <w:tcPr>
            <w:tcW w:type="dxa" w:w="85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4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испо-лнено</w:t>
            </w:r>
            <w:r>
              <w:rPr>
                <w:rFonts w:ascii="Times New Roman" w:hAnsi="Times New Roman"/>
              </w:rPr>
              <w:t xml:space="preserve"> на </w:t>
            </w:r>
            <w:r>
              <w:rPr>
                <w:rFonts w:ascii="Times New Roman" w:hAnsi="Times New Roman"/>
              </w:rPr>
              <w:t>отче-тную</w:t>
            </w:r>
            <w:r>
              <w:rPr>
                <w:rFonts w:ascii="Times New Roman" w:hAnsi="Times New Roman"/>
              </w:rPr>
              <w:t xml:space="preserve"> дату</w:t>
            </w:r>
          </w:p>
        </w:tc>
        <w:tc>
          <w:tcPr>
            <w:tcW w:type="dxa" w:w="99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5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допу-стимое</w:t>
            </w:r>
            <w:r>
              <w:rPr>
                <w:rFonts w:ascii="Times New Roman" w:hAnsi="Times New Roman"/>
              </w:rPr>
              <w:t xml:space="preserve"> (</w:t>
            </w:r>
            <w:r>
              <w:rPr>
                <w:rFonts w:ascii="Times New Roman" w:hAnsi="Times New Roman"/>
              </w:rPr>
              <w:t>воз-можное</w:t>
            </w:r>
            <w:r>
              <w:rPr>
                <w:rFonts w:ascii="Times New Roman" w:hAnsi="Times New Roman"/>
              </w:rPr>
              <w:t xml:space="preserve">) </w:t>
            </w:r>
            <w:r>
              <w:rPr>
                <w:rFonts w:ascii="Times New Roman" w:hAnsi="Times New Roman"/>
              </w:rPr>
              <w:t>откло-нение</w:t>
            </w:r>
          </w:p>
        </w:tc>
        <w:tc>
          <w:tcPr>
            <w:tcW w:type="dxa" w:w="127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6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отклонение, </w:t>
            </w:r>
            <w:r>
              <w:rPr>
                <w:rFonts w:ascii="Times New Roman" w:hAnsi="Times New Roman"/>
              </w:rPr>
              <w:t>превыша-ющее</w:t>
            </w:r>
            <w:r>
              <w:rPr>
                <w:rFonts w:ascii="Times New Roman" w:hAnsi="Times New Roman"/>
              </w:rPr>
              <w:t xml:space="preserve"> допустимое (возможное) значение</w:t>
            </w:r>
          </w:p>
        </w:tc>
        <w:tc>
          <w:tcPr>
            <w:tcW w:type="dxa" w:w="85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7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причи-на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откло-нения</w:t>
            </w:r>
          </w:p>
        </w:tc>
        <w:tc>
          <w:tcPr>
            <w:tcW w:type="dxa" w:w="99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8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Средний размер платы (цена, тариф)</w:t>
            </w:r>
          </w:p>
        </w:tc>
      </w:tr>
      <w:tr>
        <w:trPr>
          <w:trHeight w:hRule="atLeast" w:val="50"/>
        </w:trPr>
        <w:tc>
          <w:tcPr>
            <w:tcW w:type="dxa" w:w="12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9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A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B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C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D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8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70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E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наи-мено-вание</w:t>
            </w:r>
          </w:p>
        </w:tc>
        <w:tc>
          <w:tcPr>
            <w:tcW w:type="dxa" w:w="56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F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</w:t>
            </w:r>
          </w:p>
        </w:tc>
        <w:tc>
          <w:tcPr>
            <w:tcW w:type="dxa" w:w="11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8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9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85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9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</w:tr>
      <w:tr>
        <w:trPr>
          <w:trHeight w:hRule="atLeast" w:val="695"/>
        </w:trPr>
        <w:tc>
          <w:tcPr>
            <w:tcW w:type="dxa" w:w="12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0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наименова-ние</w:t>
            </w:r>
            <w:r>
              <w:rPr>
                <w:rFonts w:ascii="Times New Roman" w:hAnsi="Times New Roman"/>
              </w:rPr>
              <w:t xml:space="preserve"> показателя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1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наименова-ние</w:t>
            </w:r>
            <w:r>
              <w:rPr>
                <w:rFonts w:ascii="Times New Roman" w:hAnsi="Times New Roman"/>
              </w:rPr>
              <w:t xml:space="preserve"> показателя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2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наименова-ние</w:t>
            </w:r>
            <w:r>
              <w:rPr>
                <w:rFonts w:ascii="Times New Roman" w:hAnsi="Times New Roman"/>
              </w:rPr>
              <w:t xml:space="preserve"> показателя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3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наименова-ние</w:t>
            </w:r>
            <w:r>
              <w:rPr>
                <w:rFonts w:ascii="Times New Roman" w:hAnsi="Times New Roman"/>
              </w:rPr>
              <w:t xml:space="preserve"> показателя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4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наименова-ние</w:t>
            </w:r>
            <w:r>
              <w:rPr>
                <w:rFonts w:ascii="Times New Roman" w:hAnsi="Times New Roman"/>
              </w:rPr>
              <w:t xml:space="preserve"> показателя</w:t>
            </w:r>
          </w:p>
        </w:tc>
        <w:tc>
          <w:tcPr>
            <w:tcW w:type="dxa" w:w="8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70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56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8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9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85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9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</w:tr>
      <w:tr>
        <w:trPr>
          <w:trHeight w:hRule="atLeast" w:val="240"/>
        </w:trP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5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6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7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8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9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A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B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C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D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E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F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0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1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2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3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>
        <w:trPr>
          <w:trHeight w:hRule="atLeast" w:val="240"/>
        </w:trPr>
        <w:tc>
          <w:tcPr>
            <w:tcW w:type="dxa" w:w="127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4000000">
            <w:pPr>
              <w:pStyle w:val="Style_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000000000000330176607011000000000001001101101</w:t>
            </w:r>
          </w:p>
        </w:tc>
        <w:tc>
          <w:tcPr>
            <w:tcW w:type="dxa" w:w="113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5000000">
            <w:pPr>
              <w:pStyle w:val="Style_3"/>
              <w:rPr>
                <w:rFonts w:ascii="Times New Roman" w:hAnsi="Times New Roman"/>
              </w:rPr>
            </w:pPr>
          </w:p>
        </w:tc>
        <w:tc>
          <w:tcPr>
            <w:tcW w:type="dxa" w:w="113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6000000">
            <w:pPr>
              <w:pStyle w:val="Style_3"/>
              <w:rPr>
                <w:rFonts w:ascii="Times New Roman" w:hAnsi="Times New Roman"/>
              </w:rPr>
            </w:pPr>
          </w:p>
        </w:tc>
        <w:tc>
          <w:tcPr>
            <w:tcW w:type="dxa" w:w="113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7000000">
            <w:pPr>
              <w:pStyle w:val="Style_3"/>
              <w:rPr>
                <w:rFonts w:ascii="Times New Roman" w:hAnsi="Times New Roman"/>
              </w:rPr>
            </w:pPr>
          </w:p>
        </w:tc>
        <w:tc>
          <w:tcPr>
            <w:tcW w:type="dxa" w:w="113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8000000">
            <w:pPr>
              <w:pStyle w:val="Style_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В стационарных условиях</w:t>
            </w:r>
          </w:p>
        </w:tc>
        <w:tc>
          <w:tcPr>
            <w:tcW w:type="dxa" w:w="113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9000000">
            <w:pPr>
              <w:pStyle w:val="Style_3"/>
              <w:rPr>
                <w:rFonts w:ascii="Times New Roman" w:hAnsi="Times New Roman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A000000">
            <w:pPr>
              <w:pStyle w:val="Style_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посещений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B000000">
            <w:pPr>
              <w:pStyle w:val="Style_3"/>
              <w:rPr>
                <w:rFonts w:ascii="Times New Roman" w:hAnsi="Times New Roman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C000000">
            <w:pPr>
              <w:pStyle w:val="Style_3"/>
              <w:rPr>
                <w:rFonts w:ascii="Times New Roman" w:hAnsi="Times New Roman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D000000">
            <w:pPr>
              <w:pStyle w:val="Style_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7565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E000000">
            <w:pPr>
              <w:pStyle w:val="Style_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8011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F000000">
            <w:pPr>
              <w:pStyle w:val="Style_3"/>
              <w:rPr>
                <w:rFonts w:ascii="Times New Roman" w:hAnsi="Times New Roman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0000000">
            <w:pPr>
              <w:pStyle w:val="Style_3"/>
              <w:rPr>
                <w:rFonts w:ascii="Times New Roman" w:hAnsi="Times New Roman"/>
              </w:rPr>
            </w:pP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1000000">
            <w:pPr>
              <w:pStyle w:val="Style_3"/>
              <w:rPr>
                <w:rFonts w:ascii="Times New Roman" w:hAnsi="Times New Roman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2000000">
            <w:pPr>
              <w:pStyle w:val="Style_3"/>
              <w:rPr>
                <w:rFonts w:ascii="Times New Roman" w:hAnsi="Times New Roman"/>
              </w:rPr>
            </w:pPr>
          </w:p>
        </w:tc>
      </w:tr>
      <w:tr>
        <w:trPr>
          <w:trHeight w:hRule="atLeast" w:val="240"/>
        </w:trPr>
        <w:tc>
          <w:tcPr>
            <w:tcW w:type="dxa" w:w="12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3000000">
            <w:pPr>
              <w:pStyle w:val="Style_3"/>
              <w:rPr>
                <w:rFonts w:ascii="Times New Roman" w:hAnsi="Times New Roman"/>
              </w:rPr>
            </w:pP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4000000">
            <w:pPr>
              <w:pStyle w:val="Style_3"/>
              <w:rPr>
                <w:rFonts w:ascii="Times New Roman" w:hAnsi="Times New Roman"/>
              </w:rPr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5000000">
            <w:pPr>
              <w:pStyle w:val="Style_3"/>
              <w:rPr>
                <w:rFonts w:ascii="Times New Roman" w:hAnsi="Times New Roman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6000000">
            <w:pPr>
              <w:pStyle w:val="Style_3"/>
              <w:rPr>
                <w:rFonts w:ascii="Times New Roman" w:hAnsi="Times New Roman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7000000">
            <w:pPr>
              <w:pStyle w:val="Style_3"/>
              <w:rPr>
                <w:rFonts w:ascii="Times New Roman" w:hAnsi="Times New Roman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8000000">
            <w:pPr>
              <w:pStyle w:val="Style_3"/>
              <w:rPr>
                <w:rFonts w:ascii="Times New Roman" w:hAnsi="Times New Roman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9000000">
            <w:pPr>
              <w:pStyle w:val="Style_3"/>
              <w:rPr>
                <w:rFonts w:ascii="Times New Roman" w:hAnsi="Times New Roman"/>
              </w:rPr>
            </w:pP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A000000">
            <w:pPr>
              <w:pStyle w:val="Style_3"/>
              <w:rPr>
                <w:rFonts w:ascii="Times New Roman" w:hAnsi="Times New Roman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B000000">
            <w:pPr>
              <w:pStyle w:val="Style_3"/>
              <w:rPr>
                <w:rFonts w:ascii="Times New Roman" w:hAnsi="Times New Roman"/>
              </w:rPr>
            </w:pPr>
          </w:p>
        </w:tc>
      </w:tr>
    </w:tbl>
    <w:p w14:paraId="BC000000">
      <w:pPr>
        <w:widowControl w:val="1"/>
        <w:ind/>
        <w:jc w:val="center"/>
        <w:rPr>
          <w:sz w:val="28"/>
        </w:rPr>
      </w:pPr>
    </w:p>
    <w:p w14:paraId="BD000000">
      <w:pPr>
        <w:widowControl w:val="1"/>
        <w:ind/>
        <w:jc w:val="center"/>
        <w:rPr>
          <w:sz w:val="28"/>
        </w:rPr>
      </w:pPr>
      <w:r>
        <w:rPr>
          <w:sz w:val="28"/>
        </w:rPr>
        <w:t xml:space="preserve">Часть 2. Сведения о выполняемых работах </w:t>
      </w:r>
      <w:r>
        <w:rPr>
          <w:sz w:val="28"/>
          <w:vertAlign w:val="superscript"/>
        </w:rPr>
        <w:t>3)</w:t>
      </w:r>
    </w:p>
    <w:p w14:paraId="BE000000">
      <w:pPr>
        <w:widowControl w:val="1"/>
        <w:ind/>
        <w:jc w:val="both"/>
        <w:rPr>
          <w:sz w:val="28"/>
        </w:rPr>
      </w:pPr>
    </w:p>
    <w:p w14:paraId="BF000000">
      <w:pPr>
        <w:widowControl w:val="1"/>
        <w:ind/>
        <w:jc w:val="center"/>
        <w:rPr>
          <w:sz w:val="28"/>
        </w:rPr>
      </w:pPr>
      <w:r>
        <w:rPr>
          <w:sz w:val="28"/>
        </w:rPr>
        <w:t xml:space="preserve">Раздел </w:t>
      </w:r>
      <w:r>
        <w:rPr>
          <w:sz w:val="28"/>
        </w:rPr>
        <w:t>2</w:t>
      </w:r>
    </w:p>
    <w:p w14:paraId="C0000000">
      <w:pPr>
        <w:widowControl w:val="1"/>
        <w:tabs>
          <w:tab w:leader="none" w:pos="15165" w:val="right"/>
        </w:tabs>
        <w:ind/>
        <w:rPr>
          <w:sz w:val="28"/>
        </w:rPr>
      </w:pPr>
    </w:p>
    <w:tbl>
      <w:tblPr>
        <w:tblStyle w:val="Style_2"/>
        <w:tblpPr w:bottomFromText="0" w:horzAnchor="margin" w:leftFromText="180" w:rightFromText="180" w:tblpXSpec="right" w:tblpY="1" w:topFromText="0" w:vertAnchor="text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134"/>
      </w:tblGrid>
      <w:tr>
        <w:trPr>
          <w:trHeight w:hRule="atLeast" w:val="847"/>
        </w:trPr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000000">
            <w:pPr>
              <w:pStyle w:val="Style_1"/>
              <w:widowControl w:val="1"/>
              <w:tabs>
                <w:tab w:leader="none" w:pos="13325" w:val="right"/>
              </w:tabs>
              <w:ind/>
              <w:rPr>
                <w:rFonts w:ascii="Times New Roman" w:hAnsi="Times New Roman"/>
                <w:sz w:val="28"/>
              </w:rPr>
            </w:pPr>
          </w:p>
        </w:tc>
      </w:tr>
    </w:tbl>
    <w:p w14:paraId="C2000000">
      <w:pPr>
        <w:widowControl w:val="1"/>
        <w:tabs>
          <w:tab w:leader="none" w:pos="10348" w:val="left"/>
        </w:tabs>
        <w:ind/>
        <w:rPr>
          <w:sz w:val="28"/>
        </w:rPr>
      </w:pPr>
      <w:r>
        <w:rPr>
          <w:sz w:val="28"/>
        </w:rPr>
        <w:t xml:space="preserve">1. Наименование работы </w:t>
      </w:r>
      <w:r>
        <w:rPr>
          <w:sz w:val="28"/>
          <w:u w:val="single"/>
        </w:rPr>
        <w:tab/>
      </w:r>
      <w:r>
        <w:rPr>
          <w:sz w:val="28"/>
        </w:rPr>
        <w:t xml:space="preserve">                         </w:t>
      </w:r>
      <w:r>
        <w:rPr>
          <w:sz w:val="28"/>
        </w:rPr>
        <w:t xml:space="preserve">                                        </w:t>
      </w:r>
    </w:p>
    <w:p w14:paraId="C3000000">
      <w:pPr>
        <w:widowControl w:val="1"/>
        <w:ind/>
        <w:jc w:val="both"/>
        <w:rPr>
          <w:sz w:val="28"/>
        </w:rPr>
      </w:pPr>
      <w:r>
        <w:rPr>
          <w:sz w:val="28"/>
        </w:rPr>
        <w:t xml:space="preserve">__________________________________________________________________________              </w:t>
      </w:r>
      <w:r>
        <w:rPr>
          <w:sz w:val="28"/>
        </w:rPr>
        <w:t xml:space="preserve">Уникальный             </w:t>
      </w:r>
    </w:p>
    <w:p w14:paraId="C4000000">
      <w:pPr>
        <w:widowControl w:val="1"/>
        <w:tabs>
          <w:tab w:leader="none" w:pos="10348" w:val="left"/>
        </w:tabs>
        <w:ind/>
        <w:jc w:val="both"/>
        <w:rPr>
          <w:sz w:val="28"/>
        </w:rPr>
      </w:pPr>
      <w:r>
        <w:rPr>
          <w:sz w:val="28"/>
        </w:rPr>
        <w:t xml:space="preserve">2. Категории потребителей работы </w:t>
      </w:r>
      <w:r>
        <w:rPr>
          <w:sz w:val="28"/>
          <w:u w:val="single"/>
        </w:rPr>
        <w:tab/>
      </w:r>
      <w:r>
        <w:rPr>
          <w:sz w:val="28"/>
        </w:rPr>
        <w:t xml:space="preserve">       </w:t>
      </w:r>
      <w:r>
        <w:rPr>
          <w:sz w:val="28"/>
        </w:rPr>
        <w:t>номер по базовом</w:t>
      </w:r>
      <w:r>
        <w:rPr>
          <w:sz w:val="28"/>
        </w:rPr>
        <w:t>у(</w:t>
      </w:r>
      <w:r>
        <w:rPr>
          <w:sz w:val="28"/>
        </w:rPr>
        <w:t xml:space="preserve">отраслевому) перечню </w:t>
      </w:r>
    </w:p>
    <w:p w14:paraId="C5000000">
      <w:pPr>
        <w:rPr>
          <w:sz w:val="28"/>
        </w:rPr>
      </w:pPr>
      <w:r>
        <w:rPr>
          <w:sz w:val="28"/>
        </w:rPr>
        <w:t xml:space="preserve">3. Сведения о фактическом достижении показателей, характеризующих качество и (или) объем (содержание) работы: </w:t>
      </w:r>
    </w:p>
    <w:p w14:paraId="C6000000">
      <w:pPr>
        <w:widowControl w:val="1"/>
        <w:ind/>
        <w:jc w:val="both"/>
        <w:rPr>
          <w:sz w:val="28"/>
        </w:rPr>
      </w:pPr>
      <w:r>
        <w:rPr>
          <w:sz w:val="28"/>
        </w:rPr>
        <w:t>3.1. Сведения о фактическом достижении показателей, характеризующих качество работы:</w:t>
      </w:r>
    </w:p>
    <w:p w14:paraId="C7000000">
      <w:pPr>
        <w:widowControl w:val="1"/>
        <w:tabs>
          <w:tab w:leader="none" w:pos="15165" w:val="right"/>
        </w:tabs>
        <w:ind/>
        <w:rPr>
          <w:sz w:val="28"/>
        </w:rPr>
      </w:pPr>
    </w:p>
    <w:tbl>
      <w:tblPr>
        <w:tblStyle w:val="Style_2"/>
        <w:tblW w:type="auto" w:w="0"/>
        <w:tblInd w:type="dxa" w:w="7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993"/>
        <w:gridCol w:w="1134"/>
        <w:gridCol w:w="1134"/>
        <w:gridCol w:w="1134"/>
        <w:gridCol w:w="1134"/>
        <w:gridCol w:w="1134"/>
        <w:gridCol w:w="850"/>
        <w:gridCol w:w="709"/>
        <w:gridCol w:w="567"/>
        <w:gridCol w:w="1417"/>
        <w:gridCol w:w="1276"/>
        <w:gridCol w:w="1276"/>
        <w:gridCol w:w="1276"/>
        <w:gridCol w:w="1134"/>
      </w:tblGrid>
      <w:tr>
        <w:trPr>
          <w:trHeight w:hRule="atLeast" w:val="275"/>
        </w:trPr>
        <w:tc>
          <w:tcPr>
            <w:tcW w:type="dxa" w:w="99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8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Уни-кальный</w:t>
            </w:r>
            <w:r>
              <w:rPr>
                <w:rFonts w:ascii="Times New Roman" w:hAnsi="Times New Roman"/>
              </w:rPr>
              <w:t xml:space="preserve"> номер </w:t>
            </w:r>
            <w:r>
              <w:rPr>
                <w:rFonts w:ascii="Times New Roman" w:hAnsi="Times New Roman"/>
              </w:rPr>
              <w:t>рее-стровой</w:t>
            </w:r>
            <w:r>
              <w:rPr>
                <w:rFonts w:ascii="Times New Roman" w:hAnsi="Times New Roman"/>
              </w:rPr>
              <w:t xml:space="preserve"> записи</w:t>
            </w:r>
          </w:p>
        </w:tc>
        <w:tc>
          <w:tcPr>
            <w:tcW w:type="dxa" w:w="3402"/>
            <w:gridSpan w:val="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9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Показатель, характеризующий содержание работы</w:t>
            </w:r>
          </w:p>
        </w:tc>
        <w:tc>
          <w:tcPr>
            <w:tcW w:type="dxa" w:w="2268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A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Показатель, характеризующий условия (формы) выполнения работы</w:t>
            </w:r>
          </w:p>
        </w:tc>
        <w:tc>
          <w:tcPr>
            <w:tcW w:type="dxa" w:w="8505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B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Показатель качества работы</w:t>
            </w:r>
          </w:p>
        </w:tc>
      </w:tr>
      <w:tr>
        <w:trPr>
          <w:trHeight w:hRule="atLeast" w:val="407"/>
        </w:trPr>
        <w:tc>
          <w:tcPr>
            <w:tcW w:type="dxa" w:w="9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3402"/>
            <w:gridSpan w:val="3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2268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85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C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наиме-нование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показа-теля</w:t>
            </w:r>
          </w:p>
        </w:tc>
        <w:tc>
          <w:tcPr>
            <w:tcW w:type="dxa" w:w="12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D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единица измерения по ОКЕИ</w:t>
            </w:r>
          </w:p>
        </w:tc>
        <w:tc>
          <w:tcPr>
            <w:tcW w:type="dxa" w:w="141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E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утвержденно</w:t>
            </w:r>
            <w:r>
              <w:rPr>
                <w:rFonts w:ascii="Times New Roman" w:hAnsi="Times New Roman"/>
              </w:rPr>
              <w:t xml:space="preserve"> в муниципальном задании на год</w:t>
            </w:r>
          </w:p>
        </w:tc>
        <w:tc>
          <w:tcPr>
            <w:tcW w:type="dxa" w:w="127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F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исполнено на отчетную дату</w:t>
            </w:r>
          </w:p>
        </w:tc>
        <w:tc>
          <w:tcPr>
            <w:tcW w:type="dxa" w:w="127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0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допустимое (возможное) отклонение</w:t>
            </w:r>
          </w:p>
        </w:tc>
        <w:tc>
          <w:tcPr>
            <w:tcW w:type="dxa" w:w="127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1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отклонение, </w:t>
            </w:r>
            <w:r>
              <w:rPr>
                <w:rFonts w:ascii="Times New Roman" w:hAnsi="Times New Roman"/>
              </w:rPr>
              <w:t>превыша-ющее</w:t>
            </w:r>
            <w:r>
              <w:rPr>
                <w:rFonts w:ascii="Times New Roman" w:hAnsi="Times New Roman"/>
              </w:rPr>
              <w:t xml:space="preserve"> допустимое (возможное) значение</w:t>
            </w:r>
          </w:p>
        </w:tc>
        <w:tc>
          <w:tcPr>
            <w:tcW w:type="dxa" w:w="113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2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причина отклонения</w:t>
            </w:r>
          </w:p>
        </w:tc>
      </w:tr>
      <w:tr>
        <w:trPr>
          <w:trHeight w:hRule="atLeast" w:val="50"/>
        </w:trPr>
        <w:tc>
          <w:tcPr>
            <w:tcW w:type="dxa" w:w="9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3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4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5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6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7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85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70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8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наи-мено-вание</w:t>
            </w:r>
          </w:p>
        </w:tc>
        <w:tc>
          <w:tcPr>
            <w:tcW w:type="dxa" w:w="56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9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</w:t>
            </w:r>
          </w:p>
        </w:tc>
        <w:tc>
          <w:tcPr>
            <w:tcW w:type="dxa" w:w="141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</w:tr>
      <w:tr>
        <w:trPr>
          <w:trHeight w:hRule="atLeast" w:val="695"/>
        </w:trPr>
        <w:tc>
          <w:tcPr>
            <w:tcW w:type="dxa" w:w="9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A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наименова-ние</w:t>
            </w:r>
            <w:r>
              <w:rPr>
                <w:rFonts w:ascii="Times New Roman" w:hAnsi="Times New Roman"/>
              </w:rPr>
              <w:t xml:space="preserve"> показателя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B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наименова-ние</w:t>
            </w:r>
            <w:r>
              <w:rPr>
                <w:rFonts w:ascii="Times New Roman" w:hAnsi="Times New Roman"/>
              </w:rPr>
              <w:t xml:space="preserve"> показателя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C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наименова-ние</w:t>
            </w:r>
            <w:r>
              <w:rPr>
                <w:rFonts w:ascii="Times New Roman" w:hAnsi="Times New Roman"/>
              </w:rPr>
              <w:t xml:space="preserve"> показателя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D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наименова-ние</w:t>
            </w:r>
            <w:r>
              <w:rPr>
                <w:rFonts w:ascii="Times New Roman" w:hAnsi="Times New Roman"/>
              </w:rPr>
              <w:t xml:space="preserve"> показателя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E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наименова-ние</w:t>
            </w:r>
            <w:r>
              <w:rPr>
                <w:rFonts w:ascii="Times New Roman" w:hAnsi="Times New Roman"/>
              </w:rPr>
              <w:t xml:space="preserve"> показателя</w:t>
            </w:r>
          </w:p>
        </w:tc>
        <w:tc>
          <w:tcPr>
            <w:tcW w:type="dxa" w:w="85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70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56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41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</w:tr>
      <w:tr>
        <w:trPr>
          <w:trHeight w:hRule="atLeast" w:val="240"/>
        </w:trPr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F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0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1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2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3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4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5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6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7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8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9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A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B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C000000">
            <w:pPr>
              <w:pStyle w:val="Style_3"/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</w:tr>
    </w:tbl>
    <w:p w14:paraId="ED000000">
      <w:pPr>
        <w:widowControl w:val="1"/>
        <w:tabs>
          <w:tab w:leader="none" w:pos="15168" w:val="right"/>
        </w:tabs>
        <w:ind w:right="-29"/>
        <w:jc w:val="both"/>
        <w:rPr>
          <w:sz w:val="28"/>
        </w:rPr>
      </w:pPr>
      <w:r>
        <w:drawing>
          <wp:inline>
            <wp:extent cx="10107213" cy="7236735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10107213" cy="723673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1908" w:orient="landscape" w:w="16848"/>
      <w:pgMar w:bottom="850" w:footer="708" w:gutter="0" w:header="708" w:left="850" w:right="1134" w:top="283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1"/>
        <w:spacing w:after="200" w:before="0" w:line="276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  <w:pPr>
      <w:widowControl w:val="1"/>
      <w:spacing w:after="0" w:line="240" w:lineRule="auto"/>
      <w:ind/>
    </w:pPr>
    <w:rPr>
      <w:rFonts w:ascii="Times New Roman" w:hAnsi="Times New Roman"/>
      <w:sz w:val="24"/>
    </w:rPr>
  </w:style>
  <w:style w:default="1" w:styleId="Style_4_ch" w:type="character">
    <w:name w:val="Normal"/>
    <w:link w:val="Style_4"/>
    <w:rPr>
      <w:rFonts w:ascii="Times New Roman" w:hAnsi="Times New Roman"/>
      <w:sz w:val="24"/>
    </w:rPr>
  </w:style>
  <w:style w:styleId="Style_3" w:type="paragraph">
    <w:name w:val="ConsPlusCell"/>
    <w:link w:val="Style_3_ch"/>
    <w:pPr>
      <w:widowControl w:val="1"/>
      <w:spacing w:after="0" w:line="240" w:lineRule="auto"/>
      <w:ind/>
    </w:pPr>
    <w:rPr>
      <w:rFonts w:ascii="Arial" w:hAnsi="Arial"/>
      <w:sz w:val="20"/>
    </w:rPr>
  </w:style>
  <w:style w:styleId="Style_3_ch" w:type="character">
    <w:name w:val="ConsPlusCell"/>
    <w:link w:val="Style_3"/>
    <w:rPr>
      <w:rFonts w:ascii="Arial" w:hAnsi="Arial"/>
      <w:sz w:val="20"/>
    </w:rPr>
  </w:style>
  <w:style w:styleId="Style_5" w:type="paragraph">
    <w:name w:val="toc 2"/>
    <w:next w:val="Style_4"/>
    <w:link w:val="Style_5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toc 4"/>
    <w:next w:val="Style_4"/>
    <w:link w:val="Style_6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toc 6"/>
    <w:next w:val="Style_4"/>
    <w:link w:val="Style_7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7_ch" w:type="character">
    <w:name w:val="toc 6"/>
    <w:link w:val="Style_7"/>
    <w:rPr>
      <w:rFonts w:ascii="XO Thames" w:hAnsi="XO Thames"/>
      <w:sz w:val="28"/>
    </w:rPr>
  </w:style>
  <w:style w:styleId="Style_8" w:type="paragraph">
    <w:name w:val="toc 7"/>
    <w:next w:val="Style_4"/>
    <w:link w:val="Style_8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8_ch" w:type="character">
    <w:name w:val="toc 7"/>
    <w:link w:val="Style_8"/>
    <w:rPr>
      <w:rFonts w:ascii="XO Thames" w:hAnsi="XO Thames"/>
      <w:sz w:val="28"/>
    </w:rPr>
  </w:style>
  <w:style w:styleId="Style_9" w:type="paragraph">
    <w:name w:val="Endnote"/>
    <w:link w:val="Style_9_ch"/>
    <w:pPr>
      <w:ind w:firstLine="851" w:left="0"/>
      <w:jc w:val="both"/>
    </w:pPr>
    <w:rPr>
      <w:rFonts w:ascii="XO Thames" w:hAnsi="XO Thames"/>
      <w:sz w:val="22"/>
    </w:rPr>
  </w:style>
  <w:style w:styleId="Style_9_ch" w:type="character">
    <w:name w:val="Endnote"/>
    <w:link w:val="Style_9"/>
    <w:rPr>
      <w:rFonts w:ascii="XO Thames" w:hAnsi="XO Thames"/>
      <w:sz w:val="22"/>
    </w:rPr>
  </w:style>
  <w:style w:styleId="Style_10" w:type="paragraph">
    <w:name w:val="heading 3"/>
    <w:next w:val="Style_4"/>
    <w:link w:val="Style_10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0_ch" w:type="character">
    <w:name w:val="heading 3"/>
    <w:link w:val="Style_10"/>
    <w:rPr>
      <w:rFonts w:ascii="XO Thames" w:hAnsi="XO Thames"/>
      <w:b w:val="1"/>
      <w:sz w:val="26"/>
    </w:rPr>
  </w:style>
  <w:style w:styleId="Style_11" w:type="paragraph">
    <w:name w:val="Default Paragraph Font"/>
    <w:link w:val="Style_11_ch"/>
  </w:style>
  <w:style w:styleId="Style_11_ch" w:type="character">
    <w:name w:val="Default Paragraph Font"/>
    <w:link w:val="Style_11"/>
  </w:style>
  <w:style w:styleId="Style_12" w:type="paragraph">
    <w:name w:val="toc 3"/>
    <w:next w:val="Style_4"/>
    <w:link w:val="Style_12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2_ch" w:type="character">
    <w:name w:val="toc 3"/>
    <w:link w:val="Style_12"/>
    <w:rPr>
      <w:rFonts w:ascii="XO Thames" w:hAnsi="XO Thames"/>
      <w:sz w:val="28"/>
    </w:rPr>
  </w:style>
  <w:style w:styleId="Style_13" w:type="paragraph">
    <w:name w:val="heading 5"/>
    <w:next w:val="Style_4"/>
    <w:link w:val="Style_13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3_ch" w:type="character">
    <w:name w:val="heading 5"/>
    <w:link w:val="Style_13"/>
    <w:rPr>
      <w:rFonts w:ascii="XO Thames" w:hAnsi="XO Thames"/>
      <w:b w:val="1"/>
      <w:sz w:val="22"/>
    </w:rPr>
  </w:style>
  <w:style w:styleId="Style_14" w:type="paragraph">
    <w:name w:val="heading 1"/>
    <w:next w:val="Style_4"/>
    <w:link w:val="Style_14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4_ch" w:type="character">
    <w:name w:val="heading 1"/>
    <w:link w:val="Style_14"/>
    <w:rPr>
      <w:rFonts w:ascii="XO Thames" w:hAnsi="XO Thames"/>
      <w:b w:val="1"/>
      <w:sz w:val="32"/>
    </w:rPr>
  </w:style>
  <w:style w:styleId="Style_15" w:type="paragraph">
    <w:name w:val="Hyperlink"/>
    <w:link w:val="Style_15_ch"/>
    <w:rPr>
      <w:color w:val="0000FF"/>
      <w:u w:val="single"/>
    </w:rPr>
  </w:style>
  <w:style w:styleId="Style_15_ch" w:type="character">
    <w:name w:val="Hyperlink"/>
    <w:link w:val="Style_15"/>
    <w:rPr>
      <w:color w:val="0000FF"/>
      <w:u w:val="single"/>
    </w:rPr>
  </w:style>
  <w:style w:styleId="Style_16" w:type="paragraph">
    <w:name w:val="Footnote"/>
    <w:link w:val="Style_16_ch"/>
    <w:pPr>
      <w:ind w:firstLine="851" w:left="0"/>
      <w:jc w:val="both"/>
    </w:pPr>
    <w:rPr>
      <w:rFonts w:ascii="XO Thames" w:hAnsi="XO Thames"/>
      <w:sz w:val="22"/>
    </w:rPr>
  </w:style>
  <w:style w:styleId="Style_16_ch" w:type="character">
    <w:name w:val="Footnote"/>
    <w:link w:val="Style_16"/>
    <w:rPr>
      <w:rFonts w:ascii="XO Thames" w:hAnsi="XO Thames"/>
      <w:sz w:val="22"/>
    </w:rPr>
  </w:style>
  <w:style w:styleId="Style_17" w:type="paragraph">
    <w:name w:val="toc 1"/>
    <w:next w:val="Style_4"/>
    <w:link w:val="Style_17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7_ch" w:type="character">
    <w:name w:val="toc 1"/>
    <w:link w:val="Style_17"/>
    <w:rPr>
      <w:rFonts w:ascii="XO Thames" w:hAnsi="XO Thames"/>
      <w:b w:val="1"/>
      <w:sz w:val="28"/>
    </w:rPr>
  </w:style>
  <w:style w:styleId="Style_18" w:type="paragraph">
    <w:name w:val="Header and Footer"/>
    <w:link w:val="Style_18_ch"/>
    <w:pPr>
      <w:spacing w:line="240" w:lineRule="auto"/>
      <w:ind/>
      <w:jc w:val="both"/>
    </w:pPr>
    <w:rPr>
      <w:rFonts w:ascii="XO Thames" w:hAnsi="XO Thames"/>
      <w:sz w:val="28"/>
    </w:rPr>
  </w:style>
  <w:style w:styleId="Style_18_ch" w:type="character">
    <w:name w:val="Header and Footer"/>
    <w:link w:val="Style_18"/>
    <w:rPr>
      <w:rFonts w:ascii="XO Thames" w:hAnsi="XO Thames"/>
      <w:sz w:val="28"/>
    </w:rPr>
  </w:style>
  <w:style w:styleId="Style_19" w:type="paragraph">
    <w:name w:val="toc 9"/>
    <w:next w:val="Style_4"/>
    <w:link w:val="Style_19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9_ch" w:type="character">
    <w:name w:val="toc 9"/>
    <w:link w:val="Style_19"/>
    <w:rPr>
      <w:rFonts w:ascii="XO Thames" w:hAnsi="XO Thames"/>
      <w:sz w:val="28"/>
    </w:rPr>
  </w:style>
  <w:style w:styleId="Style_20" w:type="paragraph">
    <w:name w:val="toc 8"/>
    <w:next w:val="Style_4"/>
    <w:link w:val="Style_20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0_ch" w:type="character">
    <w:name w:val="toc 8"/>
    <w:link w:val="Style_20"/>
    <w:rPr>
      <w:rFonts w:ascii="XO Thames" w:hAnsi="XO Thames"/>
      <w:sz w:val="28"/>
    </w:rPr>
  </w:style>
  <w:style w:styleId="Style_21" w:type="paragraph">
    <w:name w:val="Balloon Text"/>
    <w:basedOn w:val="Style_4"/>
    <w:link w:val="Style_21_ch"/>
    <w:rPr>
      <w:rFonts w:ascii="Tahoma" w:hAnsi="Tahoma"/>
      <w:sz w:val="16"/>
    </w:rPr>
  </w:style>
  <w:style w:styleId="Style_21_ch" w:type="character">
    <w:name w:val="Balloon Text"/>
    <w:basedOn w:val="Style_4_ch"/>
    <w:link w:val="Style_21"/>
    <w:rPr>
      <w:rFonts w:ascii="Tahoma" w:hAnsi="Tahoma"/>
      <w:sz w:val="16"/>
    </w:rPr>
  </w:style>
  <w:style w:styleId="Style_22" w:type="paragraph">
    <w:name w:val="toc 5"/>
    <w:next w:val="Style_4"/>
    <w:link w:val="Style_22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2_ch" w:type="character">
    <w:name w:val="toc 5"/>
    <w:link w:val="Style_22"/>
    <w:rPr>
      <w:rFonts w:ascii="XO Thames" w:hAnsi="XO Thames"/>
      <w:sz w:val="28"/>
    </w:rPr>
  </w:style>
  <w:style w:styleId="Style_23" w:type="paragraph">
    <w:name w:val="Subtitle"/>
    <w:next w:val="Style_4"/>
    <w:link w:val="Style_23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3_ch" w:type="character">
    <w:name w:val="Subtitle"/>
    <w:link w:val="Style_23"/>
    <w:rPr>
      <w:rFonts w:ascii="XO Thames" w:hAnsi="XO Thames"/>
      <w:i w:val="1"/>
      <w:sz w:val="24"/>
    </w:rPr>
  </w:style>
  <w:style w:styleId="Style_24" w:type="paragraph">
    <w:name w:val="Title"/>
    <w:next w:val="Style_4"/>
    <w:link w:val="Style_24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4_ch" w:type="character">
    <w:name w:val="Title"/>
    <w:link w:val="Style_24"/>
    <w:rPr>
      <w:rFonts w:ascii="XO Thames" w:hAnsi="XO Thames"/>
      <w:b w:val="1"/>
      <w:caps w:val="1"/>
      <w:sz w:val="40"/>
    </w:rPr>
  </w:style>
  <w:style w:styleId="Style_25" w:type="paragraph">
    <w:name w:val="heading 4"/>
    <w:next w:val="Style_4"/>
    <w:link w:val="Style_25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5_ch" w:type="character">
    <w:name w:val="heading 4"/>
    <w:link w:val="Style_25"/>
    <w:rPr>
      <w:rFonts w:ascii="XO Thames" w:hAnsi="XO Thames"/>
      <w:b w:val="1"/>
      <w:sz w:val="24"/>
    </w:rPr>
  </w:style>
  <w:style w:styleId="Style_1" w:type="paragraph">
    <w:name w:val="ConsPlusNonformat"/>
    <w:link w:val="Style_1_ch"/>
    <w:pPr>
      <w:widowControl w:val="1"/>
      <w:spacing w:after="0" w:line="240" w:lineRule="auto"/>
      <w:ind/>
    </w:pPr>
    <w:rPr>
      <w:rFonts w:ascii="Courier New" w:hAnsi="Courier New"/>
      <w:sz w:val="20"/>
    </w:rPr>
  </w:style>
  <w:style w:styleId="Style_1_ch" w:type="character">
    <w:name w:val="ConsPlusNonformat"/>
    <w:link w:val="Style_1"/>
    <w:rPr>
      <w:rFonts w:ascii="Courier New" w:hAnsi="Courier New"/>
      <w:sz w:val="20"/>
    </w:rPr>
  </w:style>
  <w:style w:styleId="Style_26" w:type="paragraph">
    <w:name w:val="heading 2"/>
    <w:next w:val="Style_4"/>
    <w:link w:val="Style_26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6_ch" w:type="character">
    <w:name w:val="heading 2"/>
    <w:link w:val="Style_26"/>
    <w:rPr>
      <w:rFonts w:ascii="XO Thames" w:hAnsi="XO Thames"/>
      <w:b w:val="1"/>
      <w:sz w:val="28"/>
    </w:rPr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webSettings.xml" Type="http://schemas.openxmlformats.org/officeDocument/2006/relationships/webSettings"/>
  <Relationship Id="rId1" Target="media/1.png" Type="http://schemas.openxmlformats.org/officeDocument/2006/relationships/image"/>
  <Relationship Id="rId2" Target="fontTable.xml" Type="http://schemas.openxmlformats.org/officeDocument/2006/relationships/fontTable"/>
  <Relationship Id="rId3" Target="settings.xml" Type="http://schemas.openxmlformats.org/officeDocument/2006/relationships/settings"/>
  <Relationship Id="rId4" Target="styles.xml" Type="http://schemas.openxmlformats.org/officeDocument/2006/relationships/styles"/>
  <Relationship Id="rId7" Target="theme/theme1.xml" Type="http://schemas.openxmlformats.org/officeDocument/2006/relationships/theme"/>
  <Relationship Id="rId5" Target="stylesWithEffects.xml" Type="http://schemas.microsoft.com/office/2007/relationships/stylesWithEffect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2025-08-27T14:14:28Z</dcterms:created>
  <dcterms:modified xsi:type="dcterms:W3CDTF">2025-08-27T14:14:28Z</dcterms:modified>
</cp:coreProperties>
</file>